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C22D93" w:rsidRDefault="008025C4" w:rsidP="00F11CC9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F11CC9">
        <w:rPr>
          <w:rFonts w:asciiTheme="minorHAnsi" w:hAnsiTheme="minorHAnsi" w:cs="SegoeUI-Bold"/>
          <w:b/>
          <w:bCs/>
          <w:color w:val="auto"/>
        </w:rPr>
        <w:t>Wound Management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F11CC9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BF68E9" w:rsidRPr="00F11CC9" w:rsidRDefault="00BF68E9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F11CC9" w:rsidRPr="00F11CC9" w:rsidRDefault="00F11CC9" w:rsidP="004D7D3D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As the study of wound management is an essential requirement for staff dealing with</w:t>
      </w:r>
      <w:r w:rsidR="004D7D3D">
        <w:rPr>
          <w:rFonts w:cs="SegoeUI-Semilight"/>
          <w:sz w:val="24"/>
          <w:szCs w:val="24"/>
        </w:rPr>
        <w:t xml:space="preserve"> oncology patients. The current </w:t>
      </w:r>
      <w:r w:rsidRPr="00F11CC9">
        <w:rPr>
          <w:rFonts w:cs="SegoeUI-Semilight"/>
          <w:sz w:val="24"/>
          <w:szCs w:val="24"/>
        </w:rPr>
        <w:t>knowledge and latest core skills in manag</w:t>
      </w:r>
      <w:r w:rsidR="004D7D3D">
        <w:rPr>
          <w:rFonts w:cs="SegoeUI-Semilight"/>
          <w:sz w:val="24"/>
          <w:szCs w:val="24"/>
        </w:rPr>
        <w:t xml:space="preserve">ing all types of wounds will be </w:t>
      </w:r>
      <w:r w:rsidRPr="00F11CC9">
        <w:rPr>
          <w:rFonts w:cs="SegoeUI-Semilight"/>
          <w:sz w:val="24"/>
          <w:szCs w:val="24"/>
        </w:rPr>
        <w:t>taught within an interactive training session.</w:t>
      </w:r>
    </w:p>
    <w:p w:rsidR="00F11CC9" w:rsidRDefault="00F11CC9" w:rsidP="004D7D3D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This course provides an overview of wound assessment and management and</w:t>
      </w:r>
      <w:r w:rsidR="004D7D3D">
        <w:rPr>
          <w:rFonts w:cs="SegoeUI-Semilight"/>
          <w:sz w:val="24"/>
          <w:szCs w:val="24"/>
        </w:rPr>
        <w:t xml:space="preserve"> will focus deeply on providing </w:t>
      </w:r>
      <w:r w:rsidRPr="00F11CC9">
        <w:rPr>
          <w:rFonts w:cs="SegoeUI-Semilight"/>
          <w:sz w:val="24"/>
          <w:szCs w:val="24"/>
        </w:rPr>
        <w:t>comprehensive, practical information about the different types of wound to improve t</w:t>
      </w:r>
      <w:r w:rsidR="004D7D3D">
        <w:rPr>
          <w:rFonts w:cs="SegoeUI-Semilight"/>
          <w:sz w:val="24"/>
          <w:szCs w:val="24"/>
        </w:rPr>
        <w:t xml:space="preserve">he quality of care when dealing </w:t>
      </w:r>
      <w:bookmarkStart w:id="0" w:name="_GoBack"/>
      <w:bookmarkEnd w:id="0"/>
      <w:r w:rsidRPr="00F11CC9">
        <w:rPr>
          <w:rFonts w:cs="SegoeUI-Semilight"/>
          <w:sz w:val="24"/>
          <w:szCs w:val="24"/>
        </w:rPr>
        <w:t>with oncology patients with wounds.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8025C4" w:rsidRPr="00F11CC9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This course addresses the needs of registered nurses and other members of t</w:t>
      </w:r>
      <w:r>
        <w:rPr>
          <w:rFonts w:cs="SegoeUI-Semilight"/>
          <w:sz w:val="24"/>
          <w:szCs w:val="24"/>
        </w:rPr>
        <w:t xml:space="preserve">he health care team who care of </w:t>
      </w:r>
      <w:r w:rsidRPr="00F11CC9">
        <w:rPr>
          <w:rFonts w:cs="SegoeUI-Semilight"/>
          <w:sz w:val="24"/>
          <w:szCs w:val="24"/>
        </w:rPr>
        <w:t>oncology patients in the acute care, outpatient, extended care, rehabilitation and home care</w:t>
      </w:r>
      <w:r w:rsidRPr="00F11CC9">
        <w:rPr>
          <w:rFonts w:ascii="SegoeUI-Semilight" w:hAnsi="SegoeUI-Semilight" w:cs="SegoeUI-Semilight"/>
          <w:sz w:val="20"/>
          <w:szCs w:val="20"/>
        </w:rPr>
        <w:t xml:space="preserve"> </w:t>
      </w:r>
      <w:r w:rsidRPr="00F11CC9">
        <w:rPr>
          <w:rFonts w:cs="SegoeUI-Semilight"/>
          <w:sz w:val="24"/>
          <w:szCs w:val="24"/>
        </w:rPr>
        <w:t>settings.</w:t>
      </w:r>
    </w:p>
    <w:p w:rsid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FFFFFF"/>
          <w:sz w:val="20"/>
          <w:szCs w:val="20"/>
        </w:rPr>
      </w:pPr>
    </w:p>
    <w:p w:rsidR="00611542" w:rsidRPr="00F11CC9" w:rsidRDefault="008025C4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A57FCD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F11CC9">
        <w:rPr>
          <w:rFonts w:cs="SegoeUI-SemilightItalic"/>
          <w:i/>
          <w:iCs/>
          <w:sz w:val="24"/>
          <w:szCs w:val="24"/>
        </w:rPr>
        <w:t>At the end of this 2 days course, participants will be able to: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Identify the anatomy and physiology of skin.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Identify how to do proper assessment for different types of wounds.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Describe the wound healing process.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Identify the barriers of wound healing.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Differentiate between acute and chronic wounds.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Identify how to prevent pressure ulcers and identify proper measures if occurred.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Identify care measurements of patient with neuropathic wounds.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Apply physical and psychosocial support for patient with malignant wounds.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Differentiate between different types of wound dressings.</w:t>
      </w:r>
    </w:p>
    <w:p w:rsidR="00611542" w:rsidRPr="00F11CC9" w:rsidRDefault="00F11CC9" w:rsidP="00F11CC9">
      <w:pPr>
        <w:rPr>
          <w:rFonts w:cs="SegoeUI-SemilightItalic"/>
          <w:sz w:val="24"/>
          <w:szCs w:val="24"/>
        </w:rPr>
      </w:pPr>
      <w:r w:rsidRPr="00F11CC9">
        <w:rPr>
          <w:rFonts w:cs="SegoeUI-Semilight"/>
          <w:sz w:val="24"/>
          <w:szCs w:val="24"/>
        </w:rPr>
        <w:t>• Identify proper management of different types of wounds.</w:t>
      </w:r>
    </w:p>
    <w:p w:rsidR="00F11CC9" w:rsidRDefault="00F11CC9" w:rsidP="00A57FCD">
      <w:pPr>
        <w:rPr>
          <w:rFonts w:cs="SegoeUI-SemilightItalic"/>
          <w:i/>
          <w:iCs/>
          <w:sz w:val="24"/>
          <w:szCs w:val="24"/>
        </w:rPr>
      </w:pPr>
    </w:p>
    <w:p w:rsidR="00F11CC9" w:rsidRDefault="00F11CC9" w:rsidP="00A57FCD">
      <w:pPr>
        <w:rPr>
          <w:rFonts w:cs="SegoeUI-SemilightItalic"/>
          <w:i/>
          <w:iCs/>
          <w:sz w:val="24"/>
          <w:szCs w:val="24"/>
        </w:rPr>
      </w:pPr>
    </w:p>
    <w:p w:rsidR="00F11CC9" w:rsidRPr="00F11CC9" w:rsidRDefault="00F11CC9" w:rsidP="00A57FCD">
      <w:pPr>
        <w:rPr>
          <w:rFonts w:cs="SegoeUI-SemilightItalic"/>
          <w:i/>
          <w:iCs/>
          <w:sz w:val="24"/>
          <w:szCs w:val="24"/>
        </w:rPr>
      </w:pPr>
    </w:p>
    <w:p w:rsidR="00A57FCD" w:rsidRPr="00F11CC9" w:rsidRDefault="008025C4" w:rsidP="00A57FCD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611542" w:rsidRPr="00F11CC9" w:rsidRDefault="00611542" w:rsidP="00A57FCD">
      <w:pPr>
        <w:rPr>
          <w:rFonts w:cs="SegoeUI-SemilightItalic"/>
          <w:sz w:val="24"/>
          <w:szCs w:val="24"/>
        </w:rPr>
      </w:pP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F11CC9">
        <w:rPr>
          <w:rFonts w:cs="SegoeUI-SemilightItalic"/>
          <w:sz w:val="24"/>
          <w:szCs w:val="24"/>
        </w:rPr>
        <w:lastRenderedPageBreak/>
        <w:t>Several types of teaching strategies will be used to achieve training outcome: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F11CC9">
        <w:rPr>
          <w:rFonts w:cs="SegoeUI-SemilightItalic"/>
          <w:sz w:val="24"/>
          <w:szCs w:val="24"/>
        </w:rPr>
        <w:t>• Presentation.</w:t>
      </w:r>
    </w:p>
    <w:p w:rsidR="00F11CC9" w:rsidRPr="00F11CC9" w:rsidRDefault="00F11CC9" w:rsidP="00F11CC9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F11CC9">
        <w:rPr>
          <w:rFonts w:cs="SegoeUI-SemilightItalic"/>
          <w:sz w:val="24"/>
          <w:szCs w:val="24"/>
        </w:rPr>
        <w:t>• Audiovisual aids.</w:t>
      </w:r>
    </w:p>
    <w:p w:rsidR="008025C4" w:rsidRPr="00F11CC9" w:rsidRDefault="00F11CC9" w:rsidP="00F11CC9">
      <w:pPr>
        <w:rPr>
          <w:sz w:val="24"/>
          <w:szCs w:val="24"/>
        </w:rPr>
      </w:pPr>
      <w:r w:rsidRPr="00F11CC9">
        <w:rPr>
          <w:rFonts w:cs="SegoeUI-SemilightItalic"/>
          <w:sz w:val="24"/>
          <w:szCs w:val="24"/>
        </w:rPr>
        <w:t>• Case study.</w:t>
      </w:r>
    </w:p>
    <w:sectPr w:rsidR="008025C4" w:rsidRPr="00F1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012EBB"/>
    <w:rsid w:val="0003166E"/>
    <w:rsid w:val="000C5B1F"/>
    <w:rsid w:val="001C38DB"/>
    <w:rsid w:val="00210F84"/>
    <w:rsid w:val="00436C45"/>
    <w:rsid w:val="004D7D3D"/>
    <w:rsid w:val="00611542"/>
    <w:rsid w:val="0064524F"/>
    <w:rsid w:val="00761639"/>
    <w:rsid w:val="007A1D09"/>
    <w:rsid w:val="008025C4"/>
    <w:rsid w:val="00821D4B"/>
    <w:rsid w:val="00882270"/>
    <w:rsid w:val="0089224E"/>
    <w:rsid w:val="00897D3B"/>
    <w:rsid w:val="008B7E23"/>
    <w:rsid w:val="008D7895"/>
    <w:rsid w:val="009F7A8B"/>
    <w:rsid w:val="00A163E5"/>
    <w:rsid w:val="00A57FCD"/>
    <w:rsid w:val="00B15878"/>
    <w:rsid w:val="00BF68E9"/>
    <w:rsid w:val="00C22D93"/>
    <w:rsid w:val="00CF28AF"/>
    <w:rsid w:val="00F11CC9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27</cp:revision>
  <dcterms:created xsi:type="dcterms:W3CDTF">2018-12-27T08:01:00Z</dcterms:created>
  <dcterms:modified xsi:type="dcterms:W3CDTF">2018-12-27T10:15:00Z</dcterms:modified>
</cp:coreProperties>
</file>