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D43E24" w:rsidRDefault="008025C4" w:rsidP="00D43E24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D43E24" w:rsidRPr="00D43E24">
        <w:rPr>
          <w:rFonts w:asciiTheme="minorHAnsi" w:hAnsiTheme="minorHAnsi" w:cs="SegoeUI-Bold"/>
          <w:b/>
          <w:bCs/>
          <w:color w:val="auto"/>
        </w:rPr>
        <w:t>Venous Access Device (VAD)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D43E24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BF68E9" w:rsidRPr="00D43E24" w:rsidRDefault="00BF68E9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F11CC9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D43E24">
        <w:rPr>
          <w:rFonts w:cs="SegoeUI-Semilight"/>
          <w:sz w:val="24"/>
          <w:szCs w:val="24"/>
        </w:rPr>
        <w:t xml:space="preserve">Venous access device (VAD) is a critical component of patient care both in hospital and </w:t>
      </w:r>
      <w:r>
        <w:rPr>
          <w:rFonts w:cs="SegoeUI-Semilight"/>
          <w:sz w:val="24"/>
          <w:szCs w:val="24"/>
        </w:rPr>
        <w:t xml:space="preserve">ambulatory patient settings. To </w:t>
      </w:r>
      <w:r w:rsidRPr="00D43E24">
        <w:rPr>
          <w:rFonts w:cs="SegoeUI-Semilight"/>
          <w:sz w:val="24"/>
          <w:szCs w:val="24"/>
        </w:rPr>
        <w:t>be competent in handling VAD access, management, and maintenance, in-depth tra</w:t>
      </w:r>
      <w:r>
        <w:rPr>
          <w:rFonts w:cs="SegoeUI-Semilight"/>
          <w:sz w:val="24"/>
          <w:szCs w:val="24"/>
        </w:rPr>
        <w:t xml:space="preserve">ining is urgently required. The </w:t>
      </w:r>
      <w:r w:rsidRPr="00D43E24">
        <w:rPr>
          <w:rFonts w:cs="SegoeUI-Semilight"/>
          <w:sz w:val="24"/>
          <w:szCs w:val="24"/>
        </w:rPr>
        <w:t>VAD course covers the required skills, and proper techniques of accessing,</w:t>
      </w:r>
      <w:r>
        <w:rPr>
          <w:rFonts w:cs="SegoeUI-Semilight"/>
          <w:sz w:val="24"/>
          <w:szCs w:val="24"/>
        </w:rPr>
        <w:t xml:space="preserve"> maintaining and discussing VAD </w:t>
      </w:r>
      <w:r w:rsidRPr="00D43E24">
        <w:rPr>
          <w:rFonts w:cs="SegoeUI-Semilight"/>
          <w:sz w:val="24"/>
          <w:szCs w:val="24"/>
        </w:rPr>
        <w:t>complications. The course is intended for VAD nurses and other nurses working wit</w:t>
      </w:r>
      <w:r>
        <w:rPr>
          <w:rFonts w:cs="SegoeUI-Semilight"/>
          <w:sz w:val="24"/>
          <w:szCs w:val="24"/>
        </w:rPr>
        <w:t xml:space="preserve">h these devices, to achieve the </w:t>
      </w:r>
      <w:r w:rsidRPr="00D43E24">
        <w:rPr>
          <w:rFonts w:cs="SegoeUI-Semilight"/>
          <w:sz w:val="24"/>
          <w:szCs w:val="24"/>
        </w:rPr>
        <w:t>main goal of maintaining safety for patients receiving VAD based treatment.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F11CC9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F11CC9" w:rsidRDefault="00D43E24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D43E24">
        <w:rPr>
          <w:rFonts w:cs="SegoeUI-Semilight"/>
          <w:sz w:val="24"/>
          <w:szCs w:val="24"/>
        </w:rPr>
        <w:t>Nurses working with central venous access device.</w:t>
      </w:r>
    </w:p>
    <w:p w:rsidR="00D43E24" w:rsidRPr="00D43E24" w:rsidRDefault="00D43E24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611542" w:rsidRPr="00D43E24" w:rsidRDefault="008025C4" w:rsidP="00F11CC9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A57FCD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</w:rPr>
      </w:pPr>
      <w:r w:rsidRPr="00D43E24">
        <w:rPr>
          <w:rFonts w:cs="SegoeUI-SemilightItalic"/>
          <w:i/>
          <w:iCs/>
        </w:rPr>
        <w:t>At the end of this 5 days course, participants will be able to: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Discuss pathophysiology and nursing management of VADs thrombosis.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Describe the nursing management of VADs chemotherapy extravasations.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Identify the nursing management of no blood return and flushing resistance.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List nursing interventions for monitoring and treating access device complications.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Improve nurses’ competency in dealing with VADs.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Discuss signs and symptoms of VADs fracture.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Discuss the types of dressings that can be used for venous access devices.</w:t>
      </w:r>
    </w:p>
    <w:p w:rsidR="00D43E24" w:rsidRPr="00D43E24" w:rsidRDefault="00D43E24" w:rsidP="00ED082F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Describe complications that can occur with VADs and interventions that c</w:t>
      </w:r>
      <w:r w:rsidR="00ED082F">
        <w:rPr>
          <w:rFonts w:cs="SegoeUI-Semilight"/>
        </w:rPr>
        <w:t xml:space="preserve">an be performed to minimize the </w:t>
      </w:r>
      <w:r w:rsidRPr="00D43E24">
        <w:rPr>
          <w:rFonts w:cs="SegoeUI-Semilight"/>
        </w:rPr>
        <w:t>complications.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Describe different types of VADs available, their advantages and disadvantages.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Discuss the purpose of using of VADs.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>• Describe the specific features, maintenance and care of VADs.</w:t>
      </w:r>
    </w:p>
    <w:p w:rsidR="00D43E24" w:rsidRPr="00D43E24" w:rsidRDefault="00D43E24" w:rsidP="00ED082F">
      <w:pPr>
        <w:autoSpaceDE w:val="0"/>
        <w:autoSpaceDN w:val="0"/>
        <w:adjustRightInd w:val="0"/>
        <w:spacing w:after="0" w:line="240" w:lineRule="auto"/>
        <w:rPr>
          <w:rFonts w:cs="SegoeUI-Semilight"/>
        </w:rPr>
      </w:pPr>
      <w:r w:rsidRPr="00D43E24">
        <w:rPr>
          <w:rFonts w:cs="SegoeUI-Semilight"/>
        </w:rPr>
        <w:t xml:space="preserve">• Understand the uses and placement of Hickman lines, </w:t>
      </w:r>
      <w:proofErr w:type="spellStart"/>
      <w:r w:rsidRPr="00D43E24">
        <w:rPr>
          <w:rFonts w:cs="SegoeUI-Semilight"/>
        </w:rPr>
        <w:t>portacath</w:t>
      </w:r>
      <w:proofErr w:type="spellEnd"/>
      <w:r w:rsidRPr="00D43E24">
        <w:rPr>
          <w:rFonts w:cs="SegoeUI-Semilight"/>
        </w:rPr>
        <w:t>, an</w:t>
      </w:r>
      <w:r w:rsidR="00ED082F">
        <w:rPr>
          <w:rFonts w:cs="SegoeUI-Semilight"/>
        </w:rPr>
        <w:t xml:space="preserve">d Peripherally Inserted Central Catheter </w:t>
      </w:r>
      <w:r w:rsidRPr="00D43E24">
        <w:rPr>
          <w:rFonts w:cs="SegoeUI-Semilight"/>
        </w:rPr>
        <w:t>(PICC) line.</w:t>
      </w:r>
    </w:p>
    <w:p w:rsidR="00F11CC9" w:rsidRPr="00D43E24" w:rsidRDefault="00D43E24" w:rsidP="00D43E24">
      <w:pPr>
        <w:rPr>
          <w:rFonts w:cs="SegoeUI-SemilightItalic"/>
          <w:i/>
          <w:iCs/>
        </w:rPr>
      </w:pPr>
      <w:r w:rsidRPr="00D43E24">
        <w:rPr>
          <w:rFonts w:cs="SegoeUI-Semilight"/>
        </w:rPr>
        <w:t xml:space="preserve">• Understand the advantages and disadvantages of Hickman Lines, </w:t>
      </w:r>
      <w:proofErr w:type="spellStart"/>
      <w:r w:rsidRPr="00D43E24">
        <w:rPr>
          <w:rFonts w:cs="SegoeUI-Semilight"/>
        </w:rPr>
        <w:t>portacath</w:t>
      </w:r>
      <w:proofErr w:type="spellEnd"/>
      <w:r w:rsidRPr="00D43E24">
        <w:rPr>
          <w:rFonts w:cs="SegoeUI-Semilight"/>
        </w:rPr>
        <w:t>, and PICC.</w:t>
      </w:r>
    </w:p>
    <w:p w:rsidR="00F11CC9" w:rsidRPr="00D43E24" w:rsidRDefault="00F11CC9" w:rsidP="00A57FCD">
      <w:pPr>
        <w:rPr>
          <w:rFonts w:cs="SegoeUI-SemilightItalic"/>
          <w:i/>
          <w:iCs/>
        </w:rPr>
      </w:pPr>
    </w:p>
    <w:p w:rsidR="00F11CC9" w:rsidRDefault="00F11CC9" w:rsidP="00A57FCD">
      <w:pPr>
        <w:rPr>
          <w:rFonts w:cs="SegoeUI-SemilightItalic"/>
          <w:i/>
          <w:iCs/>
        </w:rPr>
      </w:pPr>
    </w:p>
    <w:p w:rsidR="009A3A21" w:rsidRDefault="009A3A21" w:rsidP="00A57FCD">
      <w:pPr>
        <w:rPr>
          <w:rFonts w:cs="SegoeUI-SemilightItalic"/>
          <w:i/>
          <w:iCs/>
        </w:rPr>
      </w:pPr>
    </w:p>
    <w:p w:rsidR="009A3A21" w:rsidRPr="00D43E24" w:rsidRDefault="009A3A21" w:rsidP="00A57FCD">
      <w:pPr>
        <w:rPr>
          <w:rFonts w:cs="SegoeUI-SemilightItalic"/>
          <w:i/>
          <w:iCs/>
        </w:rPr>
      </w:pPr>
      <w:bookmarkStart w:id="0" w:name="_GoBack"/>
      <w:bookmarkEnd w:id="0"/>
    </w:p>
    <w:p w:rsidR="00A57FCD" w:rsidRPr="00D43E24" w:rsidRDefault="008025C4" w:rsidP="00A57FCD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lastRenderedPageBreak/>
        <w:t>TEACHING STRATEGIES</w:t>
      </w:r>
    </w:p>
    <w:p w:rsidR="00611542" w:rsidRPr="00D43E24" w:rsidRDefault="00611542" w:rsidP="00A57FCD">
      <w:pPr>
        <w:rPr>
          <w:rFonts w:cs="SegoeUI-SemilightItalic"/>
          <w:sz w:val="24"/>
          <w:szCs w:val="24"/>
        </w:rPr>
      </w:pPr>
    </w:p>
    <w:p w:rsid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D43E24">
        <w:rPr>
          <w:rFonts w:cs="SegoeUI-SemilightItalic"/>
          <w:sz w:val="24"/>
          <w:szCs w:val="24"/>
        </w:rPr>
        <w:t>Teaching methods utilized to assist participants in achieving course objectives include: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D43E24">
        <w:rPr>
          <w:rFonts w:cs="SegoeUI-SemilightItalic"/>
          <w:sz w:val="24"/>
          <w:szCs w:val="24"/>
        </w:rPr>
        <w:t>• Class room presentation.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D43E24">
        <w:rPr>
          <w:rFonts w:cs="SegoeUI-SemilightItalic"/>
          <w:sz w:val="24"/>
          <w:szCs w:val="24"/>
        </w:rPr>
        <w:t>• Discussion (seminar approach).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D43E24">
        <w:rPr>
          <w:rFonts w:cs="SegoeUI-SemilightItalic"/>
          <w:sz w:val="24"/>
          <w:szCs w:val="24"/>
        </w:rPr>
        <w:t>• Audiovisuals.</w:t>
      </w:r>
    </w:p>
    <w:p w:rsidR="00D43E24" w:rsidRPr="00D43E24" w:rsidRDefault="00D43E24" w:rsidP="00D43E24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D43E24">
        <w:rPr>
          <w:rFonts w:cs="SegoeUI-SemilightItalic"/>
          <w:sz w:val="24"/>
          <w:szCs w:val="24"/>
        </w:rPr>
        <w:t>• Demonstration and re-demonstrations.</w:t>
      </w:r>
    </w:p>
    <w:p w:rsidR="008025C4" w:rsidRPr="00D43E24" w:rsidRDefault="00D43E24" w:rsidP="00D43E24">
      <w:pPr>
        <w:rPr>
          <w:sz w:val="24"/>
          <w:szCs w:val="24"/>
        </w:rPr>
      </w:pPr>
      <w:r w:rsidRPr="00D43E24">
        <w:rPr>
          <w:rFonts w:cs="SegoeUI-SemilightItalic"/>
          <w:sz w:val="24"/>
          <w:szCs w:val="24"/>
        </w:rPr>
        <w:t>• Case Study</w:t>
      </w:r>
    </w:p>
    <w:sectPr w:rsidR="008025C4" w:rsidRPr="00D4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0C5B1F"/>
    <w:rsid w:val="001C38DB"/>
    <w:rsid w:val="00210F84"/>
    <w:rsid w:val="00436C45"/>
    <w:rsid w:val="004D7D3D"/>
    <w:rsid w:val="00611542"/>
    <w:rsid w:val="0064524F"/>
    <w:rsid w:val="00761639"/>
    <w:rsid w:val="007A1D09"/>
    <w:rsid w:val="008025C4"/>
    <w:rsid w:val="00821D4B"/>
    <w:rsid w:val="00882270"/>
    <w:rsid w:val="0089224E"/>
    <w:rsid w:val="00897D3B"/>
    <w:rsid w:val="008B7E23"/>
    <w:rsid w:val="008D7895"/>
    <w:rsid w:val="009A3A21"/>
    <w:rsid w:val="009F7A8B"/>
    <w:rsid w:val="00A163E5"/>
    <w:rsid w:val="00A57FCD"/>
    <w:rsid w:val="00B15878"/>
    <w:rsid w:val="00BF68E9"/>
    <w:rsid w:val="00C22D93"/>
    <w:rsid w:val="00CF28AF"/>
    <w:rsid w:val="00D43E24"/>
    <w:rsid w:val="00ED082F"/>
    <w:rsid w:val="00F11CC9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30</cp:revision>
  <dcterms:created xsi:type="dcterms:W3CDTF">2018-12-27T08:01:00Z</dcterms:created>
  <dcterms:modified xsi:type="dcterms:W3CDTF">2018-12-27T11:42:00Z</dcterms:modified>
</cp:coreProperties>
</file>