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C22D93" w:rsidRDefault="008025C4" w:rsidP="00C22D93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C22D93" w:rsidRPr="00C22D93">
        <w:rPr>
          <w:rFonts w:asciiTheme="minorHAnsi" w:hAnsiTheme="minorHAnsi" w:cs="SegoeUI-Bold"/>
          <w:b/>
          <w:bCs/>
          <w:color w:val="auto"/>
        </w:rPr>
        <w:t>Medical Terminology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C22D93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03166E" w:rsidRDefault="00C22D93" w:rsidP="0064524F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C22D93">
        <w:rPr>
          <w:rFonts w:cs="SegoeUI-Semilight"/>
          <w:sz w:val="24"/>
          <w:szCs w:val="24"/>
        </w:rPr>
        <w:t>Medical terms are often complicated and can be confusing. This course helps in pre</w:t>
      </w:r>
      <w:r w:rsidR="0064524F">
        <w:rPr>
          <w:rFonts w:cs="SegoeUI-Semilight"/>
          <w:sz w:val="24"/>
          <w:szCs w:val="24"/>
        </w:rPr>
        <w:t xml:space="preserve">paring participants to increase </w:t>
      </w:r>
      <w:r w:rsidRPr="00C22D93">
        <w:rPr>
          <w:rFonts w:cs="SegoeUI-Semilight"/>
          <w:sz w:val="24"/>
          <w:szCs w:val="24"/>
        </w:rPr>
        <w:t>familiarity with medical terminology. It also provides the opportunity to learn ba</w:t>
      </w:r>
      <w:r w:rsidR="0064524F">
        <w:rPr>
          <w:rFonts w:cs="SegoeUI-Semilight"/>
          <w:sz w:val="24"/>
          <w:szCs w:val="24"/>
        </w:rPr>
        <w:t xml:space="preserve">sic rules for analyzing unknown </w:t>
      </w:r>
      <w:r w:rsidRPr="00C22D93">
        <w:rPr>
          <w:rFonts w:cs="SegoeUI-Semilight"/>
          <w:sz w:val="24"/>
          <w:szCs w:val="24"/>
        </w:rPr>
        <w:t>words and to gain familiarity with classic word roots. Additionally, this course revi</w:t>
      </w:r>
      <w:r w:rsidR="0064524F">
        <w:rPr>
          <w:rFonts w:cs="SegoeUI-Semilight"/>
          <w:sz w:val="24"/>
          <w:szCs w:val="24"/>
        </w:rPr>
        <w:t xml:space="preserve">ews basic anatomy, grammar, and </w:t>
      </w:r>
      <w:r w:rsidRPr="00C22D93">
        <w:rPr>
          <w:rFonts w:cs="SegoeUI-Semilight"/>
          <w:sz w:val="24"/>
          <w:szCs w:val="24"/>
        </w:rPr>
        <w:t>medical procedures. Essentially, the course will focus on the component parts of med</w:t>
      </w:r>
      <w:r w:rsidR="0064524F">
        <w:rPr>
          <w:rFonts w:cs="SegoeUI-Semilight"/>
          <w:sz w:val="24"/>
          <w:szCs w:val="24"/>
        </w:rPr>
        <w:t xml:space="preserve">ical terms: prefixes, suffixes, </w:t>
      </w:r>
      <w:r w:rsidRPr="00C22D93">
        <w:rPr>
          <w:rFonts w:cs="SegoeUI-Semilight"/>
          <w:sz w:val="24"/>
          <w:szCs w:val="24"/>
        </w:rPr>
        <w:t>and word roots. Nurses practice formation, analysis and reconstruction of term</w:t>
      </w:r>
      <w:r w:rsidR="0064524F">
        <w:rPr>
          <w:rFonts w:cs="SegoeUI-Semilight"/>
          <w:sz w:val="24"/>
          <w:szCs w:val="24"/>
        </w:rPr>
        <w:t xml:space="preserve">s. There is a major emphasis on </w:t>
      </w:r>
      <w:r w:rsidRPr="00C22D93">
        <w:rPr>
          <w:rFonts w:cs="SegoeUI-Semilight"/>
          <w:sz w:val="24"/>
          <w:szCs w:val="24"/>
        </w:rPr>
        <w:t>spelling, definition, and pronunciation as well as an introduction to operati</w:t>
      </w:r>
      <w:r w:rsidR="0064524F">
        <w:rPr>
          <w:rFonts w:cs="SegoeUI-Semilight"/>
          <w:sz w:val="24"/>
          <w:szCs w:val="24"/>
        </w:rPr>
        <w:t xml:space="preserve">ve, diagnostic, therapeutic and </w:t>
      </w:r>
      <w:r w:rsidRPr="00C22D93">
        <w:rPr>
          <w:rFonts w:cs="SegoeUI-Semilight"/>
          <w:sz w:val="24"/>
          <w:szCs w:val="24"/>
        </w:rPr>
        <w:t>symptomatic terminology of all body systems. This will also be inclusive of systemic and surgical terminologies</w:t>
      </w:r>
    </w:p>
    <w:p w:rsidR="0064524F" w:rsidRPr="00C22D93" w:rsidRDefault="0064524F" w:rsidP="0064524F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03166E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C22D93" w:rsidRPr="00C22D93" w:rsidRDefault="00C22D93" w:rsidP="00012EBB">
      <w:pPr>
        <w:rPr>
          <w:rFonts w:cs="SegoeUI-Semilight"/>
          <w:sz w:val="24"/>
          <w:szCs w:val="24"/>
        </w:rPr>
      </w:pPr>
      <w:r w:rsidRPr="00C22D93">
        <w:rPr>
          <w:rFonts w:cs="SegoeUI-Semilight"/>
          <w:sz w:val="24"/>
          <w:szCs w:val="24"/>
        </w:rPr>
        <w:t>Licensed practical nurses, Medical and non-Medical ancillaries</w:t>
      </w:r>
      <w:bookmarkStart w:id="0" w:name="_GoBack"/>
      <w:bookmarkEnd w:id="0"/>
    </w:p>
    <w:p w:rsidR="008025C4" w:rsidRPr="00C22D93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C22D93">
        <w:rPr>
          <w:rFonts w:cs="SegoeUI-SemilightItalic"/>
          <w:i/>
          <w:iCs/>
          <w:sz w:val="24"/>
          <w:szCs w:val="24"/>
        </w:rPr>
        <w:t>At the end of this 3 days course, participants will be able to: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C22D93">
        <w:rPr>
          <w:rFonts w:cs="SegoeUI-Semilight"/>
          <w:sz w:val="24"/>
          <w:szCs w:val="24"/>
        </w:rPr>
        <w:t>• Understand the meaning of medical words and phrases commonly used in a medical environment.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C22D93">
        <w:rPr>
          <w:rFonts w:cs="SegoeUI-Semilight"/>
          <w:sz w:val="24"/>
          <w:szCs w:val="24"/>
        </w:rPr>
        <w:t>• Develop a basic understanding of anatomy and diseases.</w:t>
      </w:r>
    </w:p>
    <w:p w:rsidR="0003166E" w:rsidRPr="00C22D93" w:rsidRDefault="00C22D93" w:rsidP="00C22D93">
      <w:pPr>
        <w:rPr>
          <w:rFonts w:cs="SegoeUI-SemilightItalic"/>
          <w:sz w:val="24"/>
          <w:szCs w:val="24"/>
        </w:rPr>
      </w:pPr>
      <w:r w:rsidRPr="00C22D93">
        <w:rPr>
          <w:rFonts w:cs="SegoeUI-Semilight"/>
          <w:sz w:val="24"/>
          <w:szCs w:val="24"/>
        </w:rPr>
        <w:t>• Use medical words and phrases correctly in written and verbal communication</w:t>
      </w:r>
    </w:p>
    <w:p w:rsidR="008025C4" w:rsidRPr="00C22D93" w:rsidRDefault="008025C4" w:rsidP="008025C4">
      <w:pPr>
        <w:rPr>
          <w:rFonts w:cs="SegoeUI-Semibold"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Teaching learning methods utilized to assist participants in achieving course objectives include: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• Presentation.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• Interactive exercises.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• Group activities.</w:t>
      </w:r>
    </w:p>
    <w:p w:rsidR="00C22D93" w:rsidRPr="00C22D93" w:rsidRDefault="00C22D93" w:rsidP="00C22D93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• Case studies.</w:t>
      </w:r>
    </w:p>
    <w:p w:rsidR="008025C4" w:rsidRPr="00C22D93" w:rsidRDefault="00C22D93" w:rsidP="00C22D93">
      <w:pPr>
        <w:rPr>
          <w:sz w:val="24"/>
          <w:szCs w:val="24"/>
        </w:rPr>
      </w:pPr>
      <w:r w:rsidRPr="00C22D93">
        <w:rPr>
          <w:rFonts w:cs="SegoeUI-SemilightItalic"/>
          <w:sz w:val="24"/>
          <w:szCs w:val="24"/>
        </w:rPr>
        <w:t>• Quizzes.</w:t>
      </w:r>
    </w:p>
    <w:sectPr w:rsidR="008025C4" w:rsidRPr="00C2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210F84"/>
    <w:rsid w:val="0064524F"/>
    <w:rsid w:val="008025C4"/>
    <w:rsid w:val="00821D4B"/>
    <w:rsid w:val="00882270"/>
    <w:rsid w:val="0089224E"/>
    <w:rsid w:val="00897D3B"/>
    <w:rsid w:val="008B7E23"/>
    <w:rsid w:val="00C22D9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12</cp:revision>
  <dcterms:created xsi:type="dcterms:W3CDTF">2018-12-27T08:01:00Z</dcterms:created>
  <dcterms:modified xsi:type="dcterms:W3CDTF">2018-12-27T08:47:00Z</dcterms:modified>
</cp:coreProperties>
</file>