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C4" w:rsidRDefault="008025C4" w:rsidP="008025C4">
      <w:pPr>
        <w:pStyle w:val="Default"/>
        <w:rPr>
          <w:rFonts w:cstheme="minorBidi"/>
          <w:color w:val="auto"/>
          <w:sz w:val="40"/>
          <w:szCs w:val="40"/>
          <w:u w:val="single"/>
        </w:rPr>
      </w:pPr>
      <w:r>
        <w:rPr>
          <w:rFonts w:cstheme="minorBidi"/>
          <w:color w:val="auto"/>
          <w:sz w:val="40"/>
          <w:szCs w:val="40"/>
          <w:u w:val="single"/>
        </w:rPr>
        <w:t>Education and Training Academy</w:t>
      </w:r>
    </w:p>
    <w:p w:rsidR="008025C4" w:rsidRDefault="008025C4" w:rsidP="008025C4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8025C4" w:rsidRPr="008025C4" w:rsidRDefault="008025C4" w:rsidP="008025C4">
      <w:pPr>
        <w:pStyle w:val="Default"/>
        <w:rPr>
          <w:rFonts w:cstheme="minorBidi"/>
          <w:color w:val="auto"/>
          <w:sz w:val="28"/>
          <w:szCs w:val="28"/>
        </w:rPr>
      </w:pPr>
      <w:r w:rsidRPr="008025C4">
        <w:rPr>
          <w:rFonts w:cstheme="minorBidi"/>
          <w:b/>
          <w:bCs/>
          <w:color w:val="auto"/>
          <w:sz w:val="28"/>
          <w:szCs w:val="28"/>
        </w:rPr>
        <w:t xml:space="preserve">Training Center </w:t>
      </w:r>
    </w:p>
    <w:p w:rsidR="00897D3B" w:rsidRPr="00897D3B" w:rsidRDefault="008025C4" w:rsidP="00210F84">
      <w:pPr>
        <w:pStyle w:val="Default"/>
        <w:rPr>
          <w:rFonts w:asciiTheme="minorHAnsi" w:hAnsiTheme="minorHAnsi" w:cs="SegoeUI-Bold"/>
          <w:b/>
          <w:bCs/>
          <w:color w:val="auto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Name: </w:t>
      </w:r>
      <w:r w:rsidR="00210F84">
        <w:rPr>
          <w:rFonts w:asciiTheme="minorHAnsi" w:hAnsiTheme="minorHAnsi" w:cs="SegoeUI-Bold"/>
          <w:b/>
          <w:bCs/>
          <w:color w:val="auto"/>
        </w:rPr>
        <w:t>Critical Care Course</w:t>
      </w:r>
    </w:p>
    <w:p w:rsidR="008025C4" w:rsidRPr="008025C4" w:rsidRDefault="008025C4" w:rsidP="00897D3B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Accreditation: Accredited by ANCC </w:t>
      </w:r>
    </w:p>
    <w:p w:rsidR="008025C4" w:rsidRDefault="008025C4"/>
    <w:p w:rsidR="008025C4" w:rsidRPr="00210F84" w:rsidRDefault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COURSE OVERVIEW</w:t>
      </w:r>
    </w:p>
    <w:p w:rsidR="00897D3B" w:rsidRPr="00210F84" w:rsidRDefault="00210F84" w:rsidP="00882270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210F84">
        <w:rPr>
          <w:rFonts w:cs="SegoeUI-Semilight"/>
          <w:sz w:val="24"/>
          <w:szCs w:val="24"/>
        </w:rPr>
        <w:t>This course is designed to equip registered nurses working in Intensive Care Unit</w:t>
      </w:r>
      <w:r w:rsidR="00882270">
        <w:rPr>
          <w:rFonts w:cs="SegoeUI-Semilight"/>
          <w:sz w:val="24"/>
          <w:szCs w:val="24"/>
        </w:rPr>
        <w:t xml:space="preserve"> (ICU) with required knowledge, </w:t>
      </w:r>
      <w:r w:rsidRPr="00210F84">
        <w:rPr>
          <w:rFonts w:cs="SegoeUI-Semilight"/>
          <w:sz w:val="24"/>
          <w:szCs w:val="24"/>
        </w:rPr>
        <w:t>essential skills, and desired attitude to perf</w:t>
      </w:r>
      <w:r w:rsidR="00882270">
        <w:rPr>
          <w:rFonts w:cs="SegoeUI-Semilight"/>
          <w:sz w:val="24"/>
          <w:szCs w:val="24"/>
        </w:rPr>
        <w:t xml:space="preserve">orm effectively and efficiently </w:t>
      </w:r>
      <w:r w:rsidRPr="00210F84">
        <w:rPr>
          <w:rFonts w:cs="SegoeUI-Semilight"/>
          <w:sz w:val="24"/>
          <w:szCs w:val="24"/>
        </w:rPr>
        <w:t>in the critical</w:t>
      </w:r>
      <w:r w:rsidR="00882270">
        <w:rPr>
          <w:rFonts w:cs="SegoeUI-Semilight"/>
          <w:sz w:val="24"/>
          <w:szCs w:val="24"/>
        </w:rPr>
        <w:t xml:space="preserve"> care discipline, to ensure the </w:t>
      </w:r>
      <w:r w:rsidRPr="00210F84">
        <w:rPr>
          <w:rFonts w:cs="SegoeUI-Semilight"/>
          <w:sz w:val="24"/>
          <w:szCs w:val="24"/>
        </w:rPr>
        <w:t>delivery of safe, holistic, and quality care to patients. These specialized critical care ski</w:t>
      </w:r>
      <w:r w:rsidR="00882270">
        <w:rPr>
          <w:rFonts w:cs="SegoeUI-Semilight"/>
          <w:sz w:val="24"/>
          <w:szCs w:val="24"/>
        </w:rPr>
        <w:t xml:space="preserve">lls will enable the specialized </w:t>
      </w:r>
      <w:r w:rsidRPr="00210F84">
        <w:rPr>
          <w:rFonts w:cs="SegoeUI-Semilight"/>
          <w:sz w:val="24"/>
          <w:szCs w:val="24"/>
        </w:rPr>
        <w:t>nursing staff to participate in the holistic approach in delivering critical car</w:t>
      </w:r>
      <w:r w:rsidR="00882270">
        <w:rPr>
          <w:rFonts w:cs="SegoeUI-Semilight"/>
          <w:sz w:val="24"/>
          <w:szCs w:val="24"/>
        </w:rPr>
        <w:t xml:space="preserve">e within the framework of inter </w:t>
      </w:r>
      <w:r w:rsidRPr="00210F84">
        <w:rPr>
          <w:rFonts w:cs="SegoeUI-Semilight"/>
          <w:sz w:val="24"/>
          <w:szCs w:val="24"/>
        </w:rPr>
        <w:t>disciplinary team</w:t>
      </w:r>
    </w:p>
    <w:p w:rsidR="008025C4" w:rsidRPr="00CF28AF" w:rsidRDefault="008025C4" w:rsidP="008025C4">
      <w:pPr>
        <w:rPr>
          <w:rFonts w:cs="SegoeUI-Semibold"/>
          <w:b/>
          <w:bCs/>
          <w:sz w:val="28"/>
          <w:szCs w:val="28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TARGET AUDIENCE</w:t>
      </w:r>
    </w:p>
    <w:p w:rsidR="00F91B41" w:rsidRPr="00882270" w:rsidRDefault="00882270" w:rsidP="008025C4">
      <w:pPr>
        <w:rPr>
          <w:rFonts w:cs="SegoeUI-Semibold"/>
          <w:b/>
          <w:bCs/>
          <w:sz w:val="24"/>
          <w:szCs w:val="24"/>
          <w:u w:val="single"/>
        </w:rPr>
      </w:pPr>
      <w:r w:rsidRPr="00882270">
        <w:rPr>
          <w:rFonts w:cs="SegoeUI-Semilight"/>
          <w:sz w:val="24"/>
          <w:szCs w:val="24"/>
        </w:rPr>
        <w:t>Registered nurses working in ICU.</w:t>
      </w:r>
    </w:p>
    <w:p w:rsidR="008025C4" w:rsidRPr="00882270" w:rsidRDefault="008025C4" w:rsidP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OBJECTIVES</w:t>
      </w:r>
      <w:bookmarkStart w:id="0" w:name="_GoBack"/>
      <w:bookmarkEnd w:id="0"/>
    </w:p>
    <w:p w:rsidR="00882270" w:rsidRPr="00882270" w:rsidRDefault="00882270" w:rsidP="00882270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882270">
        <w:rPr>
          <w:rFonts w:cs="SegoeUI-SemilightItalic"/>
          <w:sz w:val="24"/>
          <w:szCs w:val="24"/>
        </w:rPr>
        <w:t>At the end of this 5 days course, participants will be able to:</w:t>
      </w:r>
    </w:p>
    <w:p w:rsidR="00882270" w:rsidRPr="00882270" w:rsidRDefault="00882270" w:rsidP="00882270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82270">
        <w:rPr>
          <w:rFonts w:cs="SegoeUI-Semilight"/>
          <w:sz w:val="24"/>
          <w:szCs w:val="24"/>
        </w:rPr>
        <w:t>• Identify clinical inquiry as an essential nursing competency.</w:t>
      </w:r>
    </w:p>
    <w:p w:rsidR="00882270" w:rsidRPr="00882270" w:rsidRDefault="00882270" w:rsidP="00882270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82270">
        <w:rPr>
          <w:rFonts w:cs="SegoeUI-Semilight"/>
          <w:sz w:val="24"/>
          <w:szCs w:val="24"/>
        </w:rPr>
        <w:t>• Discuss the unique nature of critical care nursing.</w:t>
      </w:r>
    </w:p>
    <w:p w:rsidR="00897D3B" w:rsidRPr="00882270" w:rsidRDefault="00882270" w:rsidP="00882270">
      <w:pPr>
        <w:rPr>
          <w:rFonts w:cs="SegoeUI-Semibold"/>
          <w:b/>
          <w:bCs/>
          <w:sz w:val="24"/>
          <w:szCs w:val="24"/>
          <w:u w:val="single"/>
        </w:rPr>
      </w:pPr>
      <w:r w:rsidRPr="00882270">
        <w:rPr>
          <w:rFonts w:cs="SegoeUI-Semilight"/>
          <w:sz w:val="24"/>
          <w:szCs w:val="24"/>
        </w:rPr>
        <w:t>• Discuss the current state-of-the-science of critical care nursing.</w:t>
      </w:r>
    </w:p>
    <w:p w:rsidR="00F91B41" w:rsidRPr="00882270" w:rsidRDefault="00F91B41" w:rsidP="008025C4">
      <w:pPr>
        <w:rPr>
          <w:rFonts w:cs="SegoeUI-Semibold"/>
          <w:b/>
          <w:bCs/>
          <w:sz w:val="28"/>
          <w:szCs w:val="28"/>
          <w:u w:val="single"/>
        </w:rPr>
      </w:pPr>
    </w:p>
    <w:p w:rsidR="008025C4" w:rsidRPr="00882270" w:rsidRDefault="008025C4" w:rsidP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TEACHING STRATEGIES</w:t>
      </w:r>
    </w:p>
    <w:p w:rsidR="00882270" w:rsidRPr="00882270" w:rsidRDefault="00882270" w:rsidP="00882270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882270">
        <w:rPr>
          <w:rFonts w:cs="SegoeUI-SemilightItalic"/>
          <w:sz w:val="24"/>
          <w:szCs w:val="24"/>
        </w:rPr>
        <w:t>Teaching learning methods utilized to assist participants in achieving course objectives include:</w:t>
      </w:r>
    </w:p>
    <w:p w:rsidR="00882270" w:rsidRPr="00882270" w:rsidRDefault="00882270" w:rsidP="00882270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82270">
        <w:rPr>
          <w:rFonts w:cs="SegoeUI-Semilight"/>
          <w:sz w:val="24"/>
          <w:szCs w:val="24"/>
        </w:rPr>
        <w:t>• Independent study (reading, thinking).</w:t>
      </w:r>
    </w:p>
    <w:p w:rsidR="00882270" w:rsidRPr="00882270" w:rsidRDefault="00882270" w:rsidP="00882270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82270">
        <w:rPr>
          <w:rFonts w:cs="SegoeUI-Semilight"/>
          <w:sz w:val="24"/>
          <w:szCs w:val="24"/>
        </w:rPr>
        <w:t>• Lectures.</w:t>
      </w:r>
    </w:p>
    <w:p w:rsidR="00882270" w:rsidRPr="00882270" w:rsidRDefault="00882270" w:rsidP="00882270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82270">
        <w:rPr>
          <w:rFonts w:cs="SegoeUI-Semilight"/>
          <w:sz w:val="24"/>
          <w:szCs w:val="24"/>
        </w:rPr>
        <w:t>• Role play.</w:t>
      </w:r>
    </w:p>
    <w:p w:rsidR="00882270" w:rsidRPr="00882270" w:rsidRDefault="00882270" w:rsidP="00882270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82270">
        <w:rPr>
          <w:rFonts w:cs="SegoeUI-Semilight"/>
          <w:sz w:val="24"/>
          <w:szCs w:val="24"/>
        </w:rPr>
        <w:t>• Class room presentation.</w:t>
      </w:r>
    </w:p>
    <w:p w:rsidR="00882270" w:rsidRPr="00882270" w:rsidRDefault="00882270" w:rsidP="00882270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82270">
        <w:rPr>
          <w:rFonts w:cs="SegoeUI-Semilight"/>
          <w:sz w:val="24"/>
          <w:szCs w:val="24"/>
        </w:rPr>
        <w:t>• Discussion (seminar approach).</w:t>
      </w:r>
    </w:p>
    <w:p w:rsidR="008025C4" w:rsidRPr="00882270" w:rsidRDefault="00882270" w:rsidP="00882270">
      <w:pPr>
        <w:rPr>
          <w:sz w:val="24"/>
          <w:szCs w:val="24"/>
        </w:rPr>
      </w:pPr>
      <w:r w:rsidRPr="00882270">
        <w:rPr>
          <w:rFonts w:cs="SegoeUI-Semilight"/>
          <w:sz w:val="24"/>
          <w:szCs w:val="24"/>
        </w:rPr>
        <w:t>• Audiovisuals.</w:t>
      </w:r>
    </w:p>
    <w:sectPr w:rsidR="008025C4" w:rsidRPr="00882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C4"/>
    <w:rsid w:val="00210F84"/>
    <w:rsid w:val="008025C4"/>
    <w:rsid w:val="00821D4B"/>
    <w:rsid w:val="00882270"/>
    <w:rsid w:val="0089224E"/>
    <w:rsid w:val="00897D3B"/>
    <w:rsid w:val="00CF28AF"/>
    <w:rsid w:val="00F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D07EB-025C-4D48-BCB3-B93F4390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25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Abdelhamid</dc:creator>
  <cp:keywords/>
  <dc:description/>
  <cp:lastModifiedBy>Omar Abdelhamid</cp:lastModifiedBy>
  <cp:revision>7</cp:revision>
  <dcterms:created xsi:type="dcterms:W3CDTF">2018-12-27T08:01:00Z</dcterms:created>
  <dcterms:modified xsi:type="dcterms:W3CDTF">2018-12-27T08:30:00Z</dcterms:modified>
</cp:coreProperties>
</file>